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85" w:rsidRPr="006C4885" w:rsidRDefault="006C4885" w:rsidP="006C48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885">
        <w:rPr>
          <w:rFonts w:ascii="Times New Roman" w:eastAsia="Calibri" w:hAnsi="Times New Roman" w:cs="Times New Roman"/>
          <w:sz w:val="20"/>
          <w:szCs w:val="20"/>
        </w:rPr>
        <w:t xml:space="preserve">ОАО «Центр развития земельных отношений Республики Татарстан» на основании постановления Исполнительного комитета города Зеленодольск Республики </w:t>
      </w:r>
      <w:proofErr w:type="gramStart"/>
      <w:r w:rsidRPr="006C4885">
        <w:rPr>
          <w:rFonts w:ascii="Times New Roman" w:eastAsia="Calibri" w:hAnsi="Times New Roman" w:cs="Times New Roman"/>
          <w:sz w:val="20"/>
          <w:szCs w:val="20"/>
        </w:rPr>
        <w:t>Татарстан  от</w:t>
      </w:r>
      <w:proofErr w:type="gramEnd"/>
      <w:r w:rsidRPr="006C4885">
        <w:rPr>
          <w:rFonts w:ascii="Times New Roman" w:eastAsia="Calibri" w:hAnsi="Times New Roman" w:cs="Times New Roman"/>
          <w:sz w:val="20"/>
          <w:szCs w:val="20"/>
        </w:rPr>
        <w:t xml:space="preserve"> 18.09.2015 №04-03-138 сообщает о проведении открытого (по составу участников и по форме подачи предложений о цене) аукциона на  право заключение договоров аренды земельных участков, правом распоряжения которыми обладает МО город Зеленодольск. </w:t>
      </w:r>
    </w:p>
    <w:p w:rsidR="006C4885" w:rsidRPr="006C4885" w:rsidRDefault="006C4885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8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№1</w:t>
      </w:r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>: Земельный участок с</w:t>
      </w:r>
      <w:r w:rsidRPr="006C4885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16:49:010614:704, </w:t>
      </w:r>
      <w:r w:rsidRPr="006C4885">
        <w:rPr>
          <w:rFonts w:ascii="Times New Roman" w:hAnsi="Times New Roman" w:cs="Times New Roman"/>
          <w:sz w:val="20"/>
          <w:szCs w:val="20"/>
        </w:rPr>
        <w:t xml:space="preserve">площадью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504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расположенный по адресу: РТ, ЗМР, г. Зеленодольск,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ул.Ленина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категория земель - земли населенных пунктов, разрешенное использование – для строительства здания офиса клиентского обслуживания. Имеется техническая возможность для присоединения объекта к сетям водоснабжения и водоотведения. Возможная точка подключения газопровод низкого давления диаметром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150 мм после выхода из ШРП по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ул.Чапаева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Ориентировочная стоимость работ по приемке, присоединению и пуско-наладке газового оборудования объектов составит около 15 000,00 руб. без НДС. Точная стоимость будет определена исходя из фактических параметров газопровода (протяженность, диаметр) после окончания строительства газопроводов. Вид права - аренда на 10 лет. </w:t>
      </w:r>
      <w:r w:rsidRPr="006C4885">
        <w:rPr>
          <w:rFonts w:ascii="Times New Roman" w:hAnsi="Times New Roman" w:cs="Times New Roman"/>
          <w:sz w:val="20"/>
          <w:szCs w:val="20"/>
        </w:rPr>
        <w:t>Начальная цена (</w:t>
      </w:r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годовая арендная плата) -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1 200 000,00 руб. Размер задатка – 1 080 000,00 руб.</w:t>
      </w:r>
    </w:p>
    <w:p w:rsidR="006C4885" w:rsidRPr="006C4885" w:rsidRDefault="006C4885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8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№2</w:t>
      </w:r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>: Земельный участок с</w:t>
      </w:r>
      <w:r w:rsidRPr="006C4885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16:49:010105:558, </w:t>
      </w:r>
      <w:r w:rsidRPr="006C4885">
        <w:rPr>
          <w:rFonts w:ascii="Times New Roman" w:hAnsi="Times New Roman" w:cs="Times New Roman"/>
          <w:sz w:val="20"/>
          <w:szCs w:val="20"/>
        </w:rPr>
        <w:t xml:space="preserve">площадью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1002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расположенный по адресу: РТ, ЗМР, г. Зеленодольск, ул. Ленина, категория земель - земли населенных пунктов, разрешенное использование – под строительство входной группы на стадион «Авангард», кафе, фитнес-центра и пункта проката спортивного инвентаря. Имеется техническая возможность для подключения объекта к наружным сетям водоснабжения и водоотведения по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ул.Ленина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Возможная точка подключения подземный стальной газопровод среднего давления (</w:t>
      </w:r>
      <w:proofErr w:type="gram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Р&lt;</w:t>
      </w:r>
      <w:proofErr w:type="gram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0,3 МПа) диаметром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159 мм. Ориентировочное расстояние до точки подключения 0,03 км. Подача газа будет осуществляться от ГРС-1. Ориентировочная стоимость работ по приемке, присоединению и пуско-наладке газового оборудования объектов к действующим газовым сетям составит около 15 000,00 руб. без НДС. Точная стоимость будет определена исходя из фактических параметров газопровода (протяженность, диаметр) после окончания строительства газопроводов. Вид права - аренда на 10 лет. </w:t>
      </w:r>
      <w:r w:rsidRPr="006C4885">
        <w:rPr>
          <w:rFonts w:ascii="Times New Roman" w:hAnsi="Times New Roman" w:cs="Times New Roman"/>
          <w:sz w:val="20"/>
          <w:szCs w:val="20"/>
        </w:rPr>
        <w:t>Начальная цена (</w:t>
      </w:r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годовая арендная плата) –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1 650 000,00 руб. Размер задатка – 1 485 000,00 руб. </w:t>
      </w:r>
    </w:p>
    <w:p w:rsidR="006C4885" w:rsidRPr="006C4885" w:rsidRDefault="006C4885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8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№3</w:t>
      </w:r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>: Земельный участок с</w:t>
      </w:r>
      <w:r w:rsidRPr="006C4885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16:49:010106:14, </w:t>
      </w:r>
      <w:r w:rsidRPr="006C4885">
        <w:rPr>
          <w:rFonts w:ascii="Times New Roman" w:hAnsi="Times New Roman" w:cs="Times New Roman"/>
          <w:sz w:val="20"/>
          <w:szCs w:val="20"/>
        </w:rPr>
        <w:t xml:space="preserve">площадью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1937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расположенный по адресу: РТ, ЗМР, г. Зеленодольск,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ул.Первомайская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д.20, категория - земли населенных пунктов, разрешенное использование – строительство кафе. Особые отметки: земельный участок частично входит в зону: «КЛ 6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ПС «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З.Дол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фидер 18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Зеленодольский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РЭС». Имеется техническая возможность для подключения объекта к наружным сетям водоснабжения и водоотведения к </w:t>
      </w:r>
      <w:proofErr w:type="gram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водоводу  по</w:t>
      </w:r>
      <w:proofErr w:type="gram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ул.Ленина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 самотечному канализационному коллектору по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ул.Ленина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Возможная точка подключения подземный стальной газопровод среднего давления (</w:t>
      </w:r>
      <w:proofErr w:type="gram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Р&lt;</w:t>
      </w:r>
      <w:proofErr w:type="gram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0,3 МПа) диаметром D 159 мм. Ориентировочное расстояние до точки подключения 0,3 км. Подача газа будет осуществляться от ГРС-1 </w:t>
      </w:r>
      <w:proofErr w:type="spellStart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Зеленодольская</w:t>
      </w:r>
      <w:proofErr w:type="spellEnd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Ориентировочная стоимость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 по приемке, присоединению и пуска наладке газового оборудования объектов к действующим газовым сетям составит около 45000,00 р. Без НДС, точная стоимость будет определена исходя из фактических параметров газопровода после окончания строительства газопроводов</w:t>
      </w:r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>. Вид права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аренда на 10 лет. </w:t>
      </w:r>
      <w:r w:rsidRPr="006C4885">
        <w:rPr>
          <w:rFonts w:ascii="Times New Roman" w:hAnsi="Times New Roman" w:cs="Times New Roman"/>
          <w:sz w:val="20"/>
          <w:szCs w:val="20"/>
        </w:rPr>
        <w:t>Начальная цена (</w:t>
      </w:r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годовая арендная плата) - </w:t>
      </w: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4 000 000,00 руб. Размер задатка – 3 600 000,00 руб. </w:t>
      </w:r>
    </w:p>
    <w:p w:rsidR="006C4885" w:rsidRPr="006C4885" w:rsidRDefault="006C4885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Ограничений в определении максимально и (или) минимально допустимых параметрах разрешенного строительства объекта капитального строительства по Лотам № 1,2,3 не имеется. Технические условия подключения (технологические присоединения) объекта к сетям инженерно-технического обеспечения, в том числе электрическим сетям, а также срок подключе</w:t>
      </w:r>
      <w:bookmarkStart w:id="0" w:name="_GoBack"/>
      <w:bookmarkEnd w:id="0"/>
      <w:r w:rsidRPr="006C4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ния, максимальная нагрузка, плата за подключение определяется на основании действующих, на момент подачи заявки на технологическое присоединение, Постановлений правления комитета Республики Татарстан по тарифам.</w:t>
      </w:r>
    </w:p>
    <w:p w:rsidR="006C4885" w:rsidRPr="006C4885" w:rsidRDefault="006C4885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13:00 час. 27.10.2015г. Адрес проведения аукциона: РТ, г. Зеленодольск, ул. Ленина, д. 38, </w:t>
      </w:r>
      <w:proofErr w:type="spellStart"/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42.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27.10.2015г. в аукционе по лоту № __». Поступление задатка должно быть подтверждено выпиской с банковского счета получателя. Срок поступления задатка до 19.10.2015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аренды земельного участка подлежит заключению в соответствии с действующим законодательством. Время приема заявок с 13.00 до 16.00 час с 23.09.2015 по 19.10.2015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определения участников торгов) в 13.00 час. 20.10.2015г. Срок определения победителей торгов в день проведения торгов по адресу проведения аукциона. Претенденты могут ознакомиться с условиями договора аренды, а также сведениями о форме заявки для заполнения на официальном сайте торгов </w:t>
      </w:r>
      <w:hyperlink r:id="rId4" w:history="1">
        <w:r w:rsidRPr="006C4885">
          <w:rPr>
            <w:rStyle w:val="a3"/>
            <w:sz w:val="20"/>
            <w:szCs w:val="20"/>
          </w:rPr>
          <w:t>www.torgi.gov.ru</w:t>
        </w:r>
      </w:hyperlink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сайте муниципального образования </w:t>
      </w:r>
      <w:hyperlink r:id="rId5" w:history="1">
        <w:r w:rsidRPr="006C4885">
          <w:rPr>
            <w:rStyle w:val="a3"/>
            <w:sz w:val="20"/>
            <w:szCs w:val="20"/>
          </w:rPr>
          <w:t>http://zelenodolsk.tatarstan.ru/</w:t>
        </w:r>
      </w:hyperlink>
      <w:r w:rsidRPr="006C4885">
        <w:rPr>
          <w:rStyle w:val="a3"/>
          <w:sz w:val="20"/>
          <w:szCs w:val="20"/>
        </w:rPr>
        <w:t xml:space="preserve"> </w:t>
      </w:r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на сайте </w:t>
      </w:r>
      <w:hyperlink r:id="rId6" w:history="1">
        <w:r w:rsidRPr="006C4885">
          <w:rPr>
            <w:rStyle w:val="a3"/>
            <w:sz w:val="20"/>
            <w:szCs w:val="20"/>
          </w:rPr>
          <w:t>www.zemlya.tatarstan.ru</w:t>
        </w:r>
      </w:hyperlink>
      <w:r w:rsidRPr="006C488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физ.лиц</w:t>
      </w:r>
      <w:proofErr w:type="spellEnd"/>
      <w:r w:rsidRPr="006C4885">
        <w:rPr>
          <w:rFonts w:ascii="Times New Roman" w:eastAsia="Times New Roman" w:hAnsi="Times New Roman" w:cs="Times New Roman"/>
          <w:sz w:val="20"/>
          <w:szCs w:val="20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6F6E79" w:rsidRDefault="006F6E79" w:rsidP="004C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E79" w:rsidRPr="00832077" w:rsidRDefault="006F6E79" w:rsidP="006F6E79">
      <w:pPr>
        <w:keepNext/>
        <w:spacing w:after="0" w:line="192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6F6E79" w:rsidRPr="00832077" w:rsidRDefault="006F6E79" w:rsidP="006F6E79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2015 г.</w:t>
      </w:r>
    </w:p>
    <w:p w:rsidR="006F6E79" w:rsidRPr="00832077" w:rsidRDefault="006F6E79" w:rsidP="006F6E79">
      <w:pPr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014370">
        <w:tc>
          <w:tcPr>
            <w:tcW w:w="9741" w:type="dxa"/>
          </w:tcPr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014370">
        <w:tc>
          <w:tcPr>
            <w:tcW w:w="9741" w:type="dxa"/>
          </w:tcPr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014370">
        <w:tc>
          <w:tcPr>
            <w:tcW w:w="9741" w:type="dxa"/>
          </w:tcPr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:__________________________________________(для физических лиц)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:___________________________, в _________________________________,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________________________/_____________________________________.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2015 г.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014370">
        <w:tc>
          <w:tcPr>
            <w:tcW w:w="9741" w:type="dxa"/>
          </w:tcPr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_________________________________________________________;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6F6E79" w:rsidRPr="00832077" w:rsidRDefault="006F6E79" w:rsidP="006F6E79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6F6E79" w:rsidRPr="00832077" w:rsidRDefault="006F6E79" w:rsidP="006F6E79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6F6E79" w:rsidRPr="00832077" w:rsidRDefault="006F6E79" w:rsidP="006F6E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6F6E79" w:rsidRPr="00832077" w:rsidRDefault="006F6E79" w:rsidP="006F6E79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 2015 г. </w:t>
      </w: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014370">
        <w:tc>
          <w:tcPr>
            <w:tcW w:w="9741" w:type="dxa"/>
          </w:tcPr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в ______________________________________,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БИК:___________________________________,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014370">
        <w:tc>
          <w:tcPr>
            <w:tcW w:w="9741" w:type="dxa"/>
          </w:tcPr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___________20____г. №____________, (нотариус______________)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014370">
        <w:tc>
          <w:tcPr>
            <w:tcW w:w="9741" w:type="dxa"/>
          </w:tcPr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2015 г.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014370">
        <w:tc>
          <w:tcPr>
            <w:tcW w:w="9741" w:type="dxa"/>
          </w:tcPr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__________________________________________________________;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6F6E79" w:rsidRPr="00832077" w:rsidRDefault="006F6E79" w:rsidP="00014370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(кв.м.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____________________________________________________________;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6F6E79" w:rsidRPr="00832077" w:rsidRDefault="006F6E79" w:rsidP="006F6E79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6F6E79" w:rsidRPr="00832077" w:rsidRDefault="006F6E79" w:rsidP="006F6E79">
      <w:pPr>
        <w:tabs>
          <w:tab w:val="right" w:leader="dot" w:pos="9072"/>
        </w:tabs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6F6E79" w:rsidRPr="00832077" w:rsidRDefault="006F6E79" w:rsidP="006F6E79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6F6E79" w:rsidRPr="00832077" w:rsidRDefault="006F6E79" w:rsidP="006F6E79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___________________/ ________________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ДОГОВОР АРЕНДЫ ЗЕМЕЛЬНОГО УЧАСТКА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120" w:beforeAutospacing="1" w:after="12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№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_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3348"/>
        <w:gridCol w:w="4236"/>
      </w:tblGrid>
      <w:tr w:rsidR="006F6E79" w:rsidRPr="00832077" w:rsidTr="000143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6E79" w:rsidRPr="00832077" w:rsidTr="000143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г. </w:t>
            </w: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"___"______________________20____г.</w:t>
            </w:r>
          </w:p>
        </w:tc>
      </w:tr>
    </w:tbl>
    <w:p w:rsidR="006F6E79" w:rsidRPr="00832077" w:rsidRDefault="006F6E79" w:rsidP="006F6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«Палата имущественных и земельных отношений 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Зеленодольского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в лице руководителя _________________________, действующего на основании Положения, от имени Исполнительного комитета муниципального образования города Зеленодольск, именуемый далее «Арендодатель», с одной стороны, и ________________________________________, именуемый далее «Арендатор», с другой стороны, на основании постановления Исполнительного комитета г. Зеленодольск от ___________ №_____ и протокола _____________________________________________________________ по лоту №_______, в соответствии со статьей 39.12 Земельного кодекса Российской Федерации заключили настоящий договор (далее - Договор) о нижеследующем.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Арендодатель передает, а Арендатор принимает в аренду земельный участок общей площадью 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 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№ 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земли населённых пунктов. 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расположения земельного участка: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Зеленодольск, _________________________________ 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Переданный земельный участок является </w:t>
      </w:r>
      <w:r w:rsidRPr="00832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целым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Описание передаваемого земельного 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участка: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1.4.1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ограничения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обременения земельного участка: 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прочее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Разрешенное использование земельного участка: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Приведенное описание вида разрешенного использования земельного участка является окончательным и не подлежит самовольному изменению Арендатором. 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 ДЕЙСТВИЯ ДОГОВОРА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Договор заключен сроком на: с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_______________г.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Дата возврата земельного участка: 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___________г.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Начало исчисления срока по пункту 2.1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производится с даты подписания договора аренды и акта приема-передачи.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</w:t>
      </w:r>
      <w:r w:rsidRPr="0083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</w:t>
      </w:r>
      <w:proofErr w:type="gramEnd"/>
      <w:r w:rsidRPr="0083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1&gt;</w:t>
      </w:r>
      <w:r w:rsidRPr="0083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на условиях, предусмотренных пунктами 2.1., 2.2., 2.3 и подлежит обязательной государственной регистрации.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83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3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</w:t>
      </w:r>
      <w:proofErr w:type="gramEnd"/>
      <w:r w:rsidRPr="0083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2&gt;</w:t>
      </w:r>
      <w:r w:rsidRPr="0083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 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Действие настоящего Договора прекращается со дня, следующего после даты, указанной в пункте 2.1.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ПЛАТЕЖИ И РАСЧЕТЫ ПО ДОГОВОРУ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Арендная плата исчисляется с 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исчисляется с первого числа месяца, следующего за месяцем даты подписания договора аренды и акта приема-передачи.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права Арендатора на арендованный земельный участок (расторжения договора аренды) при расчете арендной платы за землю месяц прекращения указанного права (расторжения договора аренды) принимается за полный месяц.</w:t>
      </w:r>
      <w:r w:rsidRPr="0083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6F6E79" w:rsidRPr="00832077" w:rsidRDefault="006F6E79" w:rsidP="006F6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3.2. Размер ежегодной арендной платы по настоящему договору определен (в результате аукциона) либо в размере, равном начальной цене предмета аукциона и составляет _______________ (__________________) рублей. При этом задаток, внесенный Арендатором для участия в аукционе в сумме __________ (____________) рублей согласно платежному поручению от ___________ №_______, засчитывается в счет арендной платы. </w:t>
      </w:r>
    </w:p>
    <w:p w:rsidR="006F6E79" w:rsidRPr="00832077" w:rsidRDefault="006F6E79" w:rsidP="006F6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3.3. Оплата производится Арендатором на расчетный счет: </w:t>
      </w:r>
    </w:p>
    <w:p w:rsidR="006F6E79" w:rsidRPr="00832077" w:rsidRDefault="006F6E79" w:rsidP="006F6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proofErr w:type="spellStart"/>
      <w:r w:rsidRPr="0083207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г.Казань</w:t>
      </w:r>
      <w:proofErr w:type="spellEnd"/>
      <w:r w:rsidRPr="0083207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ГРКЦ НБ РТ, Р/</w:t>
      </w:r>
      <w:proofErr w:type="spellStart"/>
      <w:r w:rsidRPr="0083207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83207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83207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РФ  по</w:t>
      </w:r>
      <w:proofErr w:type="gramEnd"/>
      <w:r w:rsidRPr="0083207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РТ (МУ «Палата имущественных и земельных отношений ЗМР») КПП 164801001, ОКТМО</w:t>
      </w:r>
    </w:p>
    <w:p w:rsidR="006F6E79" w:rsidRPr="00832077" w:rsidRDefault="006F6E79" w:rsidP="006F6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3.4. Арендатор вносит арендную плату ежеквартально с оплатой до 5-го числа последнего месяца предшествующего квартала в размере 3/12 ежегодной арендной платы на расчетный счет, указанного в п.3.3. 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"Назначение платежа" необходимо указывать: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- "за аренду земельного участка";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каждый день просрочки.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установленном законом порядке.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ОСОБЫЕ УСЛОВИЯ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3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 не подлежит заключению (продлению) на новый срок, возобновлению на неопределенный срок.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на условиях, установленных настоящим Договором.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возводить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и сооружения в соответствии с разрешением на строительство.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Арендатор обязан: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 условия настоящего Договора;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5.2.3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5.2.4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земельного участка;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5.2.5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5.2.6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ежеквартально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5.2.7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5.2.8</w:t>
      </w:r>
      <w:proofErr w:type="gramStart"/>
      <w:r w:rsidRPr="00832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обеспечить</w:t>
      </w:r>
      <w:proofErr w:type="gramEnd"/>
      <w:r w:rsidRPr="00832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832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5.2.9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5.2.10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своими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83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83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5.2.16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 и возможность выполнения этих работ;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города Казани и Арендодателя.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АРЕНДОДАТЕЛЯ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</w:t>
      </w:r>
      <w:proofErr w:type="gramStart"/>
      <w:r w:rsidRPr="008320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</w:t>
      </w:r>
      <w:proofErr w:type="gramEnd"/>
      <w:r w:rsidRPr="008320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6.1.7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6.1.8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действующим законодательством.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6.2.2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СТОРОН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1.5.,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5.1.2., 5.2.2.;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п.п.5.2.3. по 5.2.5., с п.п.5.2.7. по 5.2.10., с п.п.5.2.15. по 5.2.18., 8.1.;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ИЗМЕНЕНИЕ, </w:t>
      </w:r>
      <w:proofErr w:type="gramStart"/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РАСТОРЖЕНИЕ,   </w:t>
      </w:r>
      <w:proofErr w:type="gramEnd"/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ПРЕКРАЩЕНИЕ ДЕЙСТВИЯ ДОГОВОРА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Pr="0083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</w:t>
      </w:r>
      <w:r w:rsidRPr="0083207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расторжения настоящего Договора в судебном порядке в следующих случаях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п.п.1.4.2.,</w:t>
      </w:r>
      <w:proofErr w:type="gram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1.5., 2.2., 5.1.2., с п.п.5.2.2. по 5.2.5., с 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8.1.;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ПРОЧИЕ УСЛОВИЯ ДОГОВОРА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832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832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832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ЮРИДИЧЕСКИЕ АДРЕСА И РЕКВИЗИТЫ СТОРОН: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07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7"/>
        <w:gridCol w:w="5077"/>
      </w:tblGrid>
      <w:tr w:rsidR="006F6E79" w:rsidRPr="00832077" w:rsidTr="000143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аренды земельного участка</w:t>
            </w:r>
          </w:p>
          <w:p w:rsidR="006F6E79" w:rsidRPr="00832077" w:rsidRDefault="006F6E79" w:rsidP="0001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"___"_______________20____г.</w:t>
            </w:r>
          </w:p>
        </w:tc>
      </w:tr>
    </w:tbl>
    <w:p w:rsidR="006F6E79" w:rsidRPr="00832077" w:rsidRDefault="006F6E79" w:rsidP="006F6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6E79" w:rsidRPr="00832077" w:rsidRDefault="006F6E79" w:rsidP="006F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К Т </w:t>
      </w:r>
    </w:p>
    <w:p w:rsidR="006F6E79" w:rsidRPr="00832077" w:rsidRDefault="006F6E79" w:rsidP="006F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832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приема</w:t>
      </w:r>
      <w:proofErr w:type="gramEnd"/>
      <w:r w:rsidRPr="00832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-передачи земельного участка, расположенного по адресу:</w:t>
      </w:r>
    </w:p>
    <w:p w:rsidR="006F6E79" w:rsidRPr="00832077" w:rsidRDefault="006F6E79" w:rsidP="006F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Зеленодольск, _________________ район, ул. ________________________</w:t>
      </w:r>
    </w:p>
    <w:p w:rsidR="006F6E79" w:rsidRPr="00832077" w:rsidRDefault="006F6E79" w:rsidP="006F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E79" w:rsidRPr="00832077" w:rsidRDefault="006F6E79" w:rsidP="006F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2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г. Зеленодольск                                                                 "____"_____________20___ г.</w:t>
      </w:r>
    </w:p>
    <w:p w:rsidR="006F6E79" w:rsidRPr="00832077" w:rsidRDefault="006F6E79" w:rsidP="006F6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E79" w:rsidRPr="00832077" w:rsidRDefault="006F6E79" w:rsidP="006F6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МУ «Палата имущественных и земельных отношений 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Зеленодольского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в лице руководителя ______________, действующего на основании Положения от имени Исполнительного комитета муниципального образования города Зеленодольск, именуемый в дальнейшем "Арендодатель", с одной стороны, и __________________________, действующего на основании Устава, именуемое в дальнейшем "Арендатор", с другой стороны, являющиеся сторонами по Договору аренды земельного участка от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“___”_____________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№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на основании постановления Исполнительного комитета г. Зеленодольска от ___________ №_____ и протокола __________________________________ по лоту №__________________, в соответствии со статьей 39.12 Земельного кодекса Российской Федерации составили настоящий акт о нижеследующем:</w:t>
      </w:r>
    </w:p>
    <w:p w:rsidR="006F6E79" w:rsidRPr="00832077" w:rsidRDefault="006F6E79" w:rsidP="006F6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"Арендодатель" передал в аренду, а "Арендатор" принял в аренду земельный участок: </w:t>
      </w:r>
      <w:r w:rsidRPr="008320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кадастровым номером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20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площадью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20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категория земель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земли населенных пунктов, для ____________________________, </w:t>
      </w:r>
      <w:r w:rsidRPr="008320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расположенный по адресу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: г. Зеленодольск, ______________район, ул.______________________</w:t>
      </w:r>
    </w:p>
    <w:p w:rsidR="006F6E79" w:rsidRPr="00832077" w:rsidRDefault="006F6E79" w:rsidP="006F6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"Арендатор"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"Арендатора" на передаваемый земельный участок не имеется. </w:t>
      </w:r>
    </w:p>
    <w:p w:rsidR="006F6E79" w:rsidRPr="00832077" w:rsidRDefault="006F6E79" w:rsidP="006F6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"Арендодателя"</w:t>
      </w:r>
      <w:r w:rsidRPr="008320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"Арендатора"</w:t>
      </w:r>
      <w:r w:rsidRPr="008320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8320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E79" w:rsidRPr="00832077" w:rsidRDefault="006F6E79" w:rsidP="006F6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5148"/>
        <w:gridCol w:w="5273"/>
      </w:tblGrid>
      <w:tr w:rsidR="006F6E79" w:rsidRPr="00832077" w:rsidTr="00014370">
        <w:tc>
          <w:tcPr>
            <w:tcW w:w="5148" w:type="dxa"/>
          </w:tcPr>
          <w:p w:rsidR="006F6E79" w:rsidRPr="00832077" w:rsidRDefault="006F6E79" w:rsidP="00014370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е р е д а л</w:t>
            </w:r>
          </w:p>
          <w:p w:rsidR="006F6E79" w:rsidRPr="00832077" w:rsidRDefault="006F6E79" w:rsidP="0001437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</w:t>
            </w:r>
          </w:p>
          <w:p w:rsidR="006F6E79" w:rsidRPr="00832077" w:rsidRDefault="006F6E79" w:rsidP="0001437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6F6E79" w:rsidRPr="00832077" w:rsidRDefault="006F6E79" w:rsidP="00014370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р и н я л</w:t>
            </w:r>
          </w:p>
          <w:p w:rsidR="006F6E79" w:rsidRPr="00832077" w:rsidRDefault="006F6E79" w:rsidP="000143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  <w:p w:rsidR="006F6E79" w:rsidRPr="00832077" w:rsidRDefault="006F6E79" w:rsidP="000143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E79" w:rsidRPr="00832077" w:rsidTr="00014370">
        <w:tc>
          <w:tcPr>
            <w:tcW w:w="5148" w:type="dxa"/>
          </w:tcPr>
          <w:p w:rsidR="006F6E79" w:rsidRPr="00832077" w:rsidRDefault="006F6E79" w:rsidP="000143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 </w:t>
            </w:r>
          </w:p>
        </w:tc>
        <w:tc>
          <w:tcPr>
            <w:tcW w:w="5273" w:type="dxa"/>
          </w:tcPr>
          <w:p w:rsidR="006F6E79" w:rsidRPr="00832077" w:rsidRDefault="006F6E79" w:rsidP="000143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6E79" w:rsidRPr="00832077" w:rsidRDefault="006F6E79" w:rsidP="000143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</w:tr>
      <w:tr w:rsidR="006F6E79" w:rsidRPr="00832077" w:rsidTr="00014370">
        <w:tc>
          <w:tcPr>
            <w:tcW w:w="5148" w:type="dxa"/>
          </w:tcPr>
          <w:p w:rsidR="006F6E79" w:rsidRPr="00832077" w:rsidRDefault="006F6E79" w:rsidP="000143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3" w:type="dxa"/>
          </w:tcPr>
          <w:p w:rsidR="006F6E79" w:rsidRPr="00832077" w:rsidRDefault="006F6E79" w:rsidP="000143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:rsidR="006F6E79" w:rsidRPr="00832077" w:rsidRDefault="006F6E79" w:rsidP="006F6E79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E79" w:rsidRPr="00832077" w:rsidRDefault="006F6E79" w:rsidP="006F6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254E8D" w:rsidRDefault="006F6E79" w:rsidP="006F6E79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 уведомлении о передаче прав и обязанностей</w:t>
      </w:r>
    </w:p>
    <w:p w:rsidR="00254E8D" w:rsidRPr="00962C6E" w:rsidRDefault="00254E8D" w:rsidP="004C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E8D" w:rsidRPr="00962C6E" w:rsidSect="00A224B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0BB"/>
    <w:rsid w:val="00000A2A"/>
    <w:rsid w:val="00007A7D"/>
    <w:rsid w:val="00016716"/>
    <w:rsid w:val="00031749"/>
    <w:rsid w:val="00031822"/>
    <w:rsid w:val="00035937"/>
    <w:rsid w:val="000454B8"/>
    <w:rsid w:val="00046420"/>
    <w:rsid w:val="0007167D"/>
    <w:rsid w:val="0007426F"/>
    <w:rsid w:val="00081E6C"/>
    <w:rsid w:val="00082624"/>
    <w:rsid w:val="000911D9"/>
    <w:rsid w:val="00093B6A"/>
    <w:rsid w:val="000B3D06"/>
    <w:rsid w:val="000B5A2B"/>
    <w:rsid w:val="000D005A"/>
    <w:rsid w:val="000E0A85"/>
    <w:rsid w:val="00100579"/>
    <w:rsid w:val="00105744"/>
    <w:rsid w:val="0011078A"/>
    <w:rsid w:val="0012497F"/>
    <w:rsid w:val="00145B2F"/>
    <w:rsid w:val="0015661D"/>
    <w:rsid w:val="00167E4E"/>
    <w:rsid w:val="001839E2"/>
    <w:rsid w:val="0018567E"/>
    <w:rsid w:val="001C5B06"/>
    <w:rsid w:val="001D1CAD"/>
    <w:rsid w:val="001D3195"/>
    <w:rsid w:val="001D6331"/>
    <w:rsid w:val="001F4C46"/>
    <w:rsid w:val="001F7BF3"/>
    <w:rsid w:val="002114CD"/>
    <w:rsid w:val="00213A2D"/>
    <w:rsid w:val="00214787"/>
    <w:rsid w:val="0022572F"/>
    <w:rsid w:val="00232390"/>
    <w:rsid w:val="00236FE3"/>
    <w:rsid w:val="00237F78"/>
    <w:rsid w:val="00246199"/>
    <w:rsid w:val="00251385"/>
    <w:rsid w:val="00254E8D"/>
    <w:rsid w:val="00267FC0"/>
    <w:rsid w:val="0027155B"/>
    <w:rsid w:val="00274DD0"/>
    <w:rsid w:val="00283F02"/>
    <w:rsid w:val="00286B1B"/>
    <w:rsid w:val="002A2205"/>
    <w:rsid w:val="002C1306"/>
    <w:rsid w:val="002C1E90"/>
    <w:rsid w:val="002C661E"/>
    <w:rsid w:val="002D51BB"/>
    <w:rsid w:val="002E3D5D"/>
    <w:rsid w:val="002F534C"/>
    <w:rsid w:val="002F7641"/>
    <w:rsid w:val="00304B08"/>
    <w:rsid w:val="00306F50"/>
    <w:rsid w:val="00311584"/>
    <w:rsid w:val="00314405"/>
    <w:rsid w:val="003200FA"/>
    <w:rsid w:val="00327A37"/>
    <w:rsid w:val="00335540"/>
    <w:rsid w:val="00353D69"/>
    <w:rsid w:val="0035585A"/>
    <w:rsid w:val="00363C13"/>
    <w:rsid w:val="0037463F"/>
    <w:rsid w:val="00380496"/>
    <w:rsid w:val="00382D18"/>
    <w:rsid w:val="003859A9"/>
    <w:rsid w:val="003A067B"/>
    <w:rsid w:val="003C38A7"/>
    <w:rsid w:val="003E7A59"/>
    <w:rsid w:val="004239DB"/>
    <w:rsid w:val="00425B46"/>
    <w:rsid w:val="00450B41"/>
    <w:rsid w:val="00451504"/>
    <w:rsid w:val="004518C7"/>
    <w:rsid w:val="00460A90"/>
    <w:rsid w:val="0048078C"/>
    <w:rsid w:val="00481E42"/>
    <w:rsid w:val="00490CE6"/>
    <w:rsid w:val="004A1FA8"/>
    <w:rsid w:val="004B1347"/>
    <w:rsid w:val="004B60C6"/>
    <w:rsid w:val="004C3429"/>
    <w:rsid w:val="004C3BE3"/>
    <w:rsid w:val="004C4AD5"/>
    <w:rsid w:val="004D1623"/>
    <w:rsid w:val="004D1D41"/>
    <w:rsid w:val="004E6433"/>
    <w:rsid w:val="004F4CEC"/>
    <w:rsid w:val="004F6C6C"/>
    <w:rsid w:val="00503F69"/>
    <w:rsid w:val="00515EE1"/>
    <w:rsid w:val="00516337"/>
    <w:rsid w:val="005238C3"/>
    <w:rsid w:val="0053195F"/>
    <w:rsid w:val="0053509B"/>
    <w:rsid w:val="00554919"/>
    <w:rsid w:val="00560B0F"/>
    <w:rsid w:val="0059363F"/>
    <w:rsid w:val="00594B82"/>
    <w:rsid w:val="005A30BF"/>
    <w:rsid w:val="005A64BD"/>
    <w:rsid w:val="005A7B3E"/>
    <w:rsid w:val="005C019D"/>
    <w:rsid w:val="005C1380"/>
    <w:rsid w:val="005D459F"/>
    <w:rsid w:val="005D70F6"/>
    <w:rsid w:val="005E44D7"/>
    <w:rsid w:val="00600D12"/>
    <w:rsid w:val="00620A18"/>
    <w:rsid w:val="0062601B"/>
    <w:rsid w:val="00631382"/>
    <w:rsid w:val="006441B1"/>
    <w:rsid w:val="00651F24"/>
    <w:rsid w:val="0066698D"/>
    <w:rsid w:val="006669CE"/>
    <w:rsid w:val="00674780"/>
    <w:rsid w:val="00675F20"/>
    <w:rsid w:val="00680B0A"/>
    <w:rsid w:val="00686BC8"/>
    <w:rsid w:val="0068702F"/>
    <w:rsid w:val="006B3208"/>
    <w:rsid w:val="006C0108"/>
    <w:rsid w:val="006C4885"/>
    <w:rsid w:val="006C53D1"/>
    <w:rsid w:val="006C572E"/>
    <w:rsid w:val="006D413C"/>
    <w:rsid w:val="006D4C33"/>
    <w:rsid w:val="006D7219"/>
    <w:rsid w:val="006F1DD8"/>
    <w:rsid w:val="006F6E79"/>
    <w:rsid w:val="007170BB"/>
    <w:rsid w:val="00720163"/>
    <w:rsid w:val="00730D7A"/>
    <w:rsid w:val="00740AF5"/>
    <w:rsid w:val="00752C38"/>
    <w:rsid w:val="00762BCE"/>
    <w:rsid w:val="00767A3A"/>
    <w:rsid w:val="007808D8"/>
    <w:rsid w:val="007834AE"/>
    <w:rsid w:val="007A2B98"/>
    <w:rsid w:val="007B2E77"/>
    <w:rsid w:val="007C3553"/>
    <w:rsid w:val="007D0352"/>
    <w:rsid w:val="007D0792"/>
    <w:rsid w:val="007D1BC5"/>
    <w:rsid w:val="007D4A92"/>
    <w:rsid w:val="007E126B"/>
    <w:rsid w:val="007E6043"/>
    <w:rsid w:val="007F70AB"/>
    <w:rsid w:val="0080048F"/>
    <w:rsid w:val="00801127"/>
    <w:rsid w:val="0082290D"/>
    <w:rsid w:val="00837D45"/>
    <w:rsid w:val="00870539"/>
    <w:rsid w:val="008721EE"/>
    <w:rsid w:val="00875885"/>
    <w:rsid w:val="008855DB"/>
    <w:rsid w:val="008A6508"/>
    <w:rsid w:val="008A7FD4"/>
    <w:rsid w:val="008B530A"/>
    <w:rsid w:val="008B73E2"/>
    <w:rsid w:val="008C13A2"/>
    <w:rsid w:val="008D3EA5"/>
    <w:rsid w:val="008D5498"/>
    <w:rsid w:val="008E29E7"/>
    <w:rsid w:val="009065F1"/>
    <w:rsid w:val="00907D62"/>
    <w:rsid w:val="00912012"/>
    <w:rsid w:val="00913410"/>
    <w:rsid w:val="00942F8C"/>
    <w:rsid w:val="00957ECE"/>
    <w:rsid w:val="00962C6E"/>
    <w:rsid w:val="00965557"/>
    <w:rsid w:val="009753AB"/>
    <w:rsid w:val="009832E4"/>
    <w:rsid w:val="009B4C4D"/>
    <w:rsid w:val="009D01ED"/>
    <w:rsid w:val="009D4B6C"/>
    <w:rsid w:val="009E1E1F"/>
    <w:rsid w:val="009E2DEA"/>
    <w:rsid w:val="00A0794A"/>
    <w:rsid w:val="00A224B5"/>
    <w:rsid w:val="00A250C6"/>
    <w:rsid w:val="00A60047"/>
    <w:rsid w:val="00A637D5"/>
    <w:rsid w:val="00A77748"/>
    <w:rsid w:val="00A77ADC"/>
    <w:rsid w:val="00A80886"/>
    <w:rsid w:val="00A91268"/>
    <w:rsid w:val="00AA3D17"/>
    <w:rsid w:val="00AA4274"/>
    <w:rsid w:val="00AA51C3"/>
    <w:rsid w:val="00AB22E0"/>
    <w:rsid w:val="00AB4B73"/>
    <w:rsid w:val="00AB7673"/>
    <w:rsid w:val="00AD595F"/>
    <w:rsid w:val="00AD60C4"/>
    <w:rsid w:val="00B11641"/>
    <w:rsid w:val="00B23E3A"/>
    <w:rsid w:val="00B52CAA"/>
    <w:rsid w:val="00B57E9C"/>
    <w:rsid w:val="00B64565"/>
    <w:rsid w:val="00B66D7D"/>
    <w:rsid w:val="00B67D49"/>
    <w:rsid w:val="00B82D9C"/>
    <w:rsid w:val="00B949EC"/>
    <w:rsid w:val="00B952A9"/>
    <w:rsid w:val="00BF0AA9"/>
    <w:rsid w:val="00BF47F4"/>
    <w:rsid w:val="00BF6655"/>
    <w:rsid w:val="00C14879"/>
    <w:rsid w:val="00C14BDB"/>
    <w:rsid w:val="00C2555D"/>
    <w:rsid w:val="00C51FEC"/>
    <w:rsid w:val="00C66983"/>
    <w:rsid w:val="00C7025F"/>
    <w:rsid w:val="00C738A5"/>
    <w:rsid w:val="00C9285B"/>
    <w:rsid w:val="00C931F8"/>
    <w:rsid w:val="00C93AB4"/>
    <w:rsid w:val="00CB2CD0"/>
    <w:rsid w:val="00CC0411"/>
    <w:rsid w:val="00CD28D4"/>
    <w:rsid w:val="00CF4330"/>
    <w:rsid w:val="00D03BEF"/>
    <w:rsid w:val="00D1344D"/>
    <w:rsid w:val="00D42C5F"/>
    <w:rsid w:val="00D5296A"/>
    <w:rsid w:val="00D54984"/>
    <w:rsid w:val="00D60B29"/>
    <w:rsid w:val="00D70417"/>
    <w:rsid w:val="00D834AA"/>
    <w:rsid w:val="00DB73DB"/>
    <w:rsid w:val="00DC2EFE"/>
    <w:rsid w:val="00DC783F"/>
    <w:rsid w:val="00DF5234"/>
    <w:rsid w:val="00DF5F58"/>
    <w:rsid w:val="00DF6778"/>
    <w:rsid w:val="00E029C4"/>
    <w:rsid w:val="00E16F59"/>
    <w:rsid w:val="00E20354"/>
    <w:rsid w:val="00E21333"/>
    <w:rsid w:val="00E23BB6"/>
    <w:rsid w:val="00E274EE"/>
    <w:rsid w:val="00E441F8"/>
    <w:rsid w:val="00E442B8"/>
    <w:rsid w:val="00E4772F"/>
    <w:rsid w:val="00E56AC8"/>
    <w:rsid w:val="00E651C9"/>
    <w:rsid w:val="00E9115E"/>
    <w:rsid w:val="00EA0CE1"/>
    <w:rsid w:val="00EA2A45"/>
    <w:rsid w:val="00EA46A1"/>
    <w:rsid w:val="00EA7A4D"/>
    <w:rsid w:val="00EA7D27"/>
    <w:rsid w:val="00EB079A"/>
    <w:rsid w:val="00EB3DD3"/>
    <w:rsid w:val="00EC1B4D"/>
    <w:rsid w:val="00EC2D01"/>
    <w:rsid w:val="00EF7AD5"/>
    <w:rsid w:val="00F018C4"/>
    <w:rsid w:val="00F15674"/>
    <w:rsid w:val="00F2711E"/>
    <w:rsid w:val="00F36153"/>
    <w:rsid w:val="00F532CD"/>
    <w:rsid w:val="00F65204"/>
    <w:rsid w:val="00F71809"/>
    <w:rsid w:val="00F84F12"/>
    <w:rsid w:val="00F85C94"/>
    <w:rsid w:val="00F93289"/>
    <w:rsid w:val="00F94846"/>
    <w:rsid w:val="00F94AE0"/>
    <w:rsid w:val="00FA55B5"/>
    <w:rsid w:val="00FA597E"/>
    <w:rsid w:val="00FD637D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5B95-645C-4E07-AFA8-93608630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mlya.tatarstan.ru" TargetMode="External"/><Relationship Id="rId5" Type="http://schemas.openxmlformats.org/officeDocument/2006/relationships/hyperlink" Target="http://zelenodolsk.tatarstan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2015-09-18T13:00:00Z</dcterms:created>
  <dcterms:modified xsi:type="dcterms:W3CDTF">2015-09-22T07:18:00Z</dcterms:modified>
</cp:coreProperties>
</file>