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C2251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902C1C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902C1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902C1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645A01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CC2251">
            <w:pPr>
              <w:jc w:val="center"/>
            </w:pPr>
            <w:r>
              <w:t>3</w:t>
            </w:r>
            <w:r w:rsidR="00CC2251"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902C1C" w:rsidP="00B27BB9">
            <w:r>
              <w:t>марта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902C1C">
            <w:r>
              <w:t>1</w:t>
            </w:r>
            <w:r w:rsidR="00902C1C"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C2251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902C1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902C1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902C1C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Демидов Сергей Анатольевич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445A25">
            <w:pPr>
              <w:jc w:val="center"/>
            </w:pPr>
            <w:r>
              <w:t>19.06.</w:t>
            </w:r>
            <w:r w:rsidR="00445A25">
              <w:t>2013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</w:t>
            </w:r>
            <w:r w:rsidRPr="005C4829">
              <w:t>агитов Марат Фаатович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694178">
            <w:pPr>
              <w:jc w:val="center"/>
            </w:pPr>
            <w:r>
              <w:t>19</w:t>
            </w:r>
            <w:r w:rsidR="000C3E38">
              <w:t>.06.2012г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>Рахматуллин Ильдар Рафкатович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694178">
            <w:pPr>
              <w:jc w:val="center"/>
            </w:pPr>
            <w:r>
              <w:t>19</w:t>
            </w:r>
            <w:r w:rsidR="00694178">
              <w:t>.</w:t>
            </w:r>
            <w:r w:rsidR="000C3E38">
              <w:t>06.2012г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902C1C" w:rsidP="000C3E38">
            <w:pPr>
              <w:jc w:val="center"/>
            </w:pPr>
            <w:r>
              <w:t>Зарипова Регина Расилевна</w:t>
            </w:r>
          </w:p>
          <w:p w:rsidR="000C3E38" w:rsidRPr="005C4829" w:rsidRDefault="000C3E38" w:rsidP="00902C1C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902C1C" w:rsidP="000C3E38">
            <w:pPr>
              <w:jc w:val="center"/>
            </w:pPr>
            <w:r>
              <w:t>17.01.2014г.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>
              <w:t>,</w:t>
            </w:r>
          </w:p>
          <w:p w:rsidR="000C3E38" w:rsidRDefault="000C3E38" w:rsidP="000C3E38">
            <w:pPr>
              <w:jc w:val="center"/>
            </w:pPr>
            <w:r>
              <w:t xml:space="preserve">а также 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</w:t>
            </w:r>
            <w:r w:rsidR="00796B08">
              <w:t xml:space="preserve">, по предложению </w:t>
            </w:r>
            <w:r w:rsidRPr="005C4829">
              <w:t>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08" w:rsidRDefault="00796B08" w:rsidP="000C3E38">
            <w:pPr>
              <w:jc w:val="center"/>
            </w:pPr>
          </w:p>
          <w:p w:rsidR="000C3E38" w:rsidRPr="005C4829" w:rsidRDefault="00694178" w:rsidP="000C3E38">
            <w:pPr>
              <w:jc w:val="center"/>
            </w:pPr>
            <w:r>
              <w:t>Министерства земельных и имущественных отношений Республики Татарстан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F5" w:rsidRDefault="007034F5">
      <w:r>
        <w:separator/>
      </w:r>
    </w:p>
  </w:endnote>
  <w:endnote w:type="continuationSeparator" w:id="0">
    <w:p w:rsidR="007034F5" w:rsidRDefault="0070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645A01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F5" w:rsidRDefault="007034F5">
      <w:r>
        <w:separator/>
      </w:r>
    </w:p>
  </w:footnote>
  <w:footnote w:type="continuationSeparator" w:id="0">
    <w:p w:rsidR="007034F5" w:rsidRDefault="00703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645A01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645A01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2C1C">
      <w:rPr>
        <w:rStyle w:val="a5"/>
        <w:noProof/>
      </w:rPr>
      <w:t>2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13F77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45A01"/>
    <w:rsid w:val="00650E79"/>
    <w:rsid w:val="0065186D"/>
    <w:rsid w:val="0065421F"/>
    <w:rsid w:val="0065792F"/>
    <w:rsid w:val="00660779"/>
    <w:rsid w:val="0066279F"/>
    <w:rsid w:val="00672D46"/>
    <w:rsid w:val="00675EEA"/>
    <w:rsid w:val="00694178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96B08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02C1C"/>
    <w:rsid w:val="00914803"/>
    <w:rsid w:val="0093072E"/>
    <w:rsid w:val="00934B74"/>
    <w:rsid w:val="009676EE"/>
    <w:rsid w:val="00982C25"/>
    <w:rsid w:val="0098477D"/>
    <w:rsid w:val="009929FC"/>
    <w:rsid w:val="009B2F00"/>
    <w:rsid w:val="009B4CBE"/>
    <w:rsid w:val="009F749A"/>
    <w:rsid w:val="00A03AEB"/>
    <w:rsid w:val="00A15E48"/>
    <w:rsid w:val="00A211C9"/>
    <w:rsid w:val="00A63882"/>
    <w:rsid w:val="00A655F8"/>
    <w:rsid w:val="00A745A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105"/>
    <w:rsid w:val="00C659DD"/>
    <w:rsid w:val="00C70337"/>
    <w:rsid w:val="00C713F5"/>
    <w:rsid w:val="00C7160A"/>
    <w:rsid w:val="00C7277D"/>
    <w:rsid w:val="00C8204A"/>
    <w:rsid w:val="00C92DDA"/>
    <w:rsid w:val="00CA4F7B"/>
    <w:rsid w:val="00CC2251"/>
    <w:rsid w:val="00CD05F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E4C8-4278-44AD-8BCB-55E38501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451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3619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</cp:lastModifiedBy>
  <cp:revision>16</cp:revision>
  <cp:lastPrinted>2013-06-28T12:48:00Z</cp:lastPrinted>
  <dcterms:created xsi:type="dcterms:W3CDTF">2013-04-05T12:44:00Z</dcterms:created>
  <dcterms:modified xsi:type="dcterms:W3CDTF">2014-03-27T14:19:00Z</dcterms:modified>
</cp:coreProperties>
</file>